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Государственно-частное партнерство в туризме и гостеприимстве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28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28CE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8377BF2" w14:textId="77777777" w:rsidR="000028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97270" w:history="1">
            <w:r w:rsidR="000028CE"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28CE">
              <w:rPr>
                <w:noProof/>
                <w:webHidden/>
              </w:rPr>
              <w:tab/>
            </w:r>
            <w:r w:rsidR="000028CE">
              <w:rPr>
                <w:noProof/>
                <w:webHidden/>
              </w:rPr>
              <w:fldChar w:fldCharType="begin"/>
            </w:r>
            <w:r w:rsidR="000028CE">
              <w:rPr>
                <w:noProof/>
                <w:webHidden/>
              </w:rPr>
              <w:instrText xml:space="preserve"> PAGEREF _Toc230697270 \h </w:instrText>
            </w:r>
            <w:r w:rsidR="000028CE">
              <w:rPr>
                <w:noProof/>
                <w:webHidden/>
              </w:rPr>
            </w:r>
            <w:r w:rsidR="000028CE">
              <w:rPr>
                <w:noProof/>
                <w:webHidden/>
              </w:rPr>
              <w:fldChar w:fldCharType="separate"/>
            </w:r>
            <w:r w:rsidR="000028CE">
              <w:rPr>
                <w:noProof/>
                <w:webHidden/>
              </w:rPr>
              <w:t>3</w:t>
            </w:r>
            <w:r w:rsidR="000028CE">
              <w:rPr>
                <w:noProof/>
                <w:webHidden/>
              </w:rPr>
              <w:fldChar w:fldCharType="end"/>
            </w:r>
          </w:hyperlink>
        </w:p>
        <w:p w14:paraId="039AFCC9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1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066E3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2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7F154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3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1D557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4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262CB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5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4C6B5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6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87FA1A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7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283F3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8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CC636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79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CE3A6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0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655EE" w14:textId="77777777" w:rsidR="000028CE" w:rsidRDefault="000028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1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B8A9E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2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18C51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3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0CCC1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4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BCCF9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5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34386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6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24812" w14:textId="77777777" w:rsidR="000028CE" w:rsidRDefault="000028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7287" w:history="1">
            <w:r w:rsidRPr="004533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_Toc230697287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97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и практических аспектов разработки и реализации проектов государственно-частного партнерства в сервисной экономике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97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Государственно-частное партнерство в туризме и гостеприимстве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97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28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2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28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28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28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28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28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2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28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2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ПК-3 - Способен обеспечить мониторинг реализации проекта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2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  <w:lang w:bidi="ru-RU"/>
              </w:rPr>
              <w:t>ПК-3.1 - Владеет технологией проведения мониторинга реализации проектов государственно-частного партнерства для обеспечения развития сервисной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2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28CE">
              <w:rPr>
                <w:rFonts w:ascii="Times New Roman" w:hAnsi="Times New Roman" w:cs="Times New Roman"/>
              </w:rPr>
              <w:t>теоретические аспекты и нормативно-правовое обеспечение реализации государственно-частного партнерства в сервисной экономике</w:t>
            </w:r>
            <w:r w:rsidRPr="000028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2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28CE">
              <w:rPr>
                <w:rFonts w:ascii="Times New Roman" w:hAnsi="Times New Roman" w:cs="Times New Roman"/>
              </w:rPr>
              <w:t xml:space="preserve">проанализировать уровень развития существующих проектов государственно-частного партнерства в </w:t>
            </w:r>
            <w:proofErr w:type="gramStart"/>
            <w:r w:rsidR="00FD518F" w:rsidRPr="000028CE">
              <w:rPr>
                <w:rFonts w:ascii="Times New Roman" w:hAnsi="Times New Roman" w:cs="Times New Roman"/>
              </w:rPr>
              <w:t>сервисной</w:t>
            </w:r>
            <w:proofErr w:type="gramEnd"/>
            <w:r w:rsidR="00FD518F" w:rsidRPr="000028CE">
              <w:rPr>
                <w:rFonts w:ascii="Times New Roman" w:hAnsi="Times New Roman" w:cs="Times New Roman"/>
              </w:rPr>
              <w:t xml:space="preserve"> экономике</w:t>
            </w:r>
            <w:r w:rsidRPr="000028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2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28CE">
              <w:rPr>
                <w:rFonts w:ascii="Times New Roman" w:hAnsi="Times New Roman" w:cs="Times New Roman"/>
              </w:rPr>
              <w:t>навыками оценки эффективности существующих проектов государственно-частного партнерства в сервисной экономике</w:t>
            </w:r>
            <w:r w:rsidRPr="000028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28CE" w14:paraId="37FECE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B6AE" w14:textId="77777777" w:rsidR="00751095" w:rsidRPr="00002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 xml:space="preserve">ПК-4 - Способен осуществлять управление и </w:t>
            </w:r>
            <w:proofErr w:type="gramStart"/>
            <w:r w:rsidRPr="000028C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028CE">
              <w:rPr>
                <w:rFonts w:ascii="Times New Roman" w:hAnsi="Times New Roman" w:cs="Times New Roman"/>
              </w:rPr>
              <w:t xml:space="preserve"> подготовкой и реализацией проекта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2BA4" w14:textId="77777777" w:rsidR="00751095" w:rsidRPr="00002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  <w:lang w:bidi="ru-RU"/>
              </w:rPr>
              <w:t>ПК-4.1 - Определяет технологию и механизмы подготовки и реализации проектов государственно-частного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2B23" w14:textId="77777777" w:rsidR="00751095" w:rsidRPr="00002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28CE">
              <w:rPr>
                <w:rFonts w:ascii="Times New Roman" w:hAnsi="Times New Roman" w:cs="Times New Roman"/>
              </w:rPr>
              <w:t>технологические аспекты и этапы разработки и реализации проектов государственно-частного партнерства в сервисной экономике</w:t>
            </w:r>
            <w:r w:rsidRPr="000028CE">
              <w:rPr>
                <w:rFonts w:ascii="Times New Roman" w:hAnsi="Times New Roman" w:cs="Times New Roman"/>
              </w:rPr>
              <w:t xml:space="preserve"> </w:t>
            </w:r>
          </w:p>
          <w:p w14:paraId="5116C198" w14:textId="77777777" w:rsidR="00751095" w:rsidRPr="00002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28CE">
              <w:rPr>
                <w:rFonts w:ascii="Times New Roman" w:hAnsi="Times New Roman" w:cs="Times New Roman"/>
              </w:rPr>
              <w:t xml:space="preserve">оценить факторы, влияющие на разработку и реализацию проектов государственно-частного партнерства в </w:t>
            </w:r>
            <w:proofErr w:type="gramStart"/>
            <w:r w:rsidR="00FD518F" w:rsidRPr="000028CE">
              <w:rPr>
                <w:rFonts w:ascii="Times New Roman" w:hAnsi="Times New Roman" w:cs="Times New Roman"/>
              </w:rPr>
              <w:t>сервисной</w:t>
            </w:r>
            <w:proofErr w:type="gramEnd"/>
            <w:r w:rsidR="00FD518F" w:rsidRPr="000028CE">
              <w:rPr>
                <w:rFonts w:ascii="Times New Roman" w:hAnsi="Times New Roman" w:cs="Times New Roman"/>
              </w:rPr>
              <w:t xml:space="preserve"> экономике</w:t>
            </w:r>
            <w:r w:rsidRPr="000028CE">
              <w:rPr>
                <w:rFonts w:ascii="Times New Roman" w:hAnsi="Times New Roman" w:cs="Times New Roman"/>
              </w:rPr>
              <w:t xml:space="preserve">. </w:t>
            </w:r>
          </w:p>
          <w:p w14:paraId="710DC300" w14:textId="77777777" w:rsidR="00751095" w:rsidRPr="00002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28CE">
              <w:rPr>
                <w:rFonts w:ascii="Times New Roman" w:hAnsi="Times New Roman" w:cs="Times New Roman"/>
              </w:rPr>
              <w:t xml:space="preserve">навыками обоснования ресурсного обеспечения проектов государственно-частного партнерства в </w:t>
            </w:r>
            <w:proofErr w:type="gramStart"/>
            <w:r w:rsidR="00FD518F" w:rsidRPr="000028CE">
              <w:rPr>
                <w:rFonts w:ascii="Times New Roman" w:hAnsi="Times New Roman" w:cs="Times New Roman"/>
              </w:rPr>
              <w:t>сервисной</w:t>
            </w:r>
            <w:proofErr w:type="gramEnd"/>
            <w:r w:rsidR="00FD518F" w:rsidRPr="000028CE">
              <w:rPr>
                <w:rFonts w:ascii="Times New Roman" w:hAnsi="Times New Roman" w:cs="Times New Roman"/>
              </w:rPr>
              <w:t xml:space="preserve"> экономике</w:t>
            </w:r>
            <w:r w:rsidRPr="000028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28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972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 нормативно-правовое регулирование государственно-частного партнерства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государственно-частного партнерства. Нормативно-правовая база государственно-частного партнерства в</w:t>
            </w:r>
            <w:r w:rsidRPr="00352B6F">
              <w:rPr>
                <w:lang w:bidi="ru-RU"/>
              </w:rPr>
              <w:br/>
              <w:t>Российской Федерации. Преимущества и недостатки государственно-частного партнерства.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828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82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государственно-частного партнерства в туризме и гостеприимстве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757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организационно-экономических особенностей государственно-частного партнерства в туризме и гостеприимстве.</w:t>
            </w:r>
            <w:r w:rsidRPr="00352B6F">
              <w:rPr>
                <w:lang w:bidi="ru-RU"/>
              </w:rPr>
              <w:br/>
              <w:t>Классификация проектов ГЧП. Формы реализации ГЧП в сервисной экономике: Концессионные соглашения (модели BOT (Build — Operate — Transfer — постройка — эксплуатация — передача), BTO (Build — Transfer — Operate — постройка — передача — эксплуатация), BOO (Build — Own — Operate — постройка — собственность — эксплуатация), BOOT (Build — Own — Operate — Transfer — постройка — собственность — эксплуатация — передача), BBO (Buy — Build — Operate — приобретение — постройка — эксплуатация), корпоративные формы,  государственные контракты с инвестиционными обязательствами частного сектора, аренда государственного имущества, участие в капитале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C0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72C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E3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864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BDE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D98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отечественного и зарубежного опыта государственно-частного партнерства в туризме и гостеприимстве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9B1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ГЧП в РФ. Институциональная среда ГЧП в России. Анализ современного состояния ГЧП в туризме и гостеприимстве в России: количественные и качественные показатели. Факторы, влияющие на развитие ГЧП в туризме и гостеприимстве в России. Зарубежные модели государственно-частного партнерства применительно к сфере туризма и гостеприимства, в том числе: модель Великобритании (PFI/PF2), французская модель (Partenariats Public-Privé), австралийская модель; канадская модель; сингапурская модель. Сравнительный анализ моделей ГЧП в туризме и гостеприимстве.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3AF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4E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D5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D2C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A3158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303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подготовки и организации проектов государственно-частного партнерства в туризме и гостеприимстве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19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проекта государственно-частного партнерства в сфере туризма и гостеприимства. Этапы реализации проекта государственно-частного партнерства. Роли и функции участников проекта государственно-частного партнерства. Технико-экономическое обоснование проекта государственно-частного партнерства. Распределение рисков в проекте государственно-частного партнерства. Разработка конкурсной документации для проекта государственно-частного партнерства. Основные задачи реализации государственно-частного партнерства на федеральном, субфедеральном и местном уровнях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1D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53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4A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E5F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972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972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5"/>
        <w:gridCol w:w="35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02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Государственно-частное партнерство: методология и законодательные основы налогообложения : [монография] / </w:t>
            </w:r>
            <w:proofErr w:type="spell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экономики и упр. качеством. Электрон. текстовые дан. (1 файл : 3,10 МБ</w:t>
            </w:r>
            <w:proofErr w:type="gram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46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¿Ð°ÑÑÐ½ÐµÑÑÑÐ²Ð¾%20Ð¸.pdf</w:t>
              </w:r>
            </w:hyperlink>
          </w:p>
        </w:tc>
      </w:tr>
      <w:tr w:rsidR="00262CF0" w:rsidRPr="007E6725" w14:paraId="4EC1E1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1F0978" w14:textId="77777777" w:rsidR="00262CF0" w:rsidRPr="00002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Фирсова, Елена Анатольевна Бюджетные инвестиции и государственно-частное партнерство : практикум по дисциплине / </w:t>
            </w:r>
            <w:proofErr w:type="spell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инансов Санкт-Петербург : [</w:t>
            </w:r>
            <w:proofErr w:type="spellStart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0028CE">
              <w:rPr>
                <w:rFonts w:ascii="Times New Roman" w:hAnsi="Times New Roman" w:cs="Times New Roman"/>
                <w:sz w:val="24"/>
                <w:szCs w:val="24"/>
              </w:rPr>
              <w:t>.],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AF7D0" w14:textId="77777777" w:rsidR="00262CF0" w:rsidRPr="007E6725" w:rsidRDefault="009E46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ºÐ¸Ð½Ð°_ÐÑÐ°ÐºÑÐ¸ÐºÑÐ¼.pdf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97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B51241" w14:textId="77777777" w:rsidTr="007B550D">
        <w:tc>
          <w:tcPr>
            <w:tcW w:w="9345" w:type="dxa"/>
          </w:tcPr>
          <w:p w14:paraId="7EFE3E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B87142" w14:textId="77777777" w:rsidTr="007B550D">
        <w:tc>
          <w:tcPr>
            <w:tcW w:w="9345" w:type="dxa"/>
          </w:tcPr>
          <w:p w14:paraId="0F8A4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8F1084" w14:textId="77777777" w:rsidTr="007B550D">
        <w:tc>
          <w:tcPr>
            <w:tcW w:w="9345" w:type="dxa"/>
          </w:tcPr>
          <w:p w14:paraId="2CDDD7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CF8ABD" w14:textId="77777777" w:rsidTr="007B550D">
        <w:tc>
          <w:tcPr>
            <w:tcW w:w="9345" w:type="dxa"/>
          </w:tcPr>
          <w:p w14:paraId="6C7984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97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46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97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28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2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2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2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2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28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28CE">
              <w:rPr>
                <w:sz w:val="22"/>
                <w:szCs w:val="22"/>
              </w:rPr>
              <w:t>комплексом</w:t>
            </w:r>
            <w:proofErr w:type="gramStart"/>
            <w:r w:rsidRPr="000028CE">
              <w:rPr>
                <w:sz w:val="22"/>
                <w:szCs w:val="22"/>
              </w:rPr>
              <w:t>.С</w:t>
            </w:r>
            <w:proofErr w:type="gramEnd"/>
            <w:r w:rsidRPr="000028CE">
              <w:rPr>
                <w:sz w:val="22"/>
                <w:szCs w:val="22"/>
              </w:rPr>
              <w:t>пециализированная</w:t>
            </w:r>
            <w:proofErr w:type="spellEnd"/>
            <w:r w:rsidRPr="000028CE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0028CE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028CE">
              <w:rPr>
                <w:sz w:val="22"/>
                <w:szCs w:val="22"/>
                <w:lang w:val="en-US"/>
              </w:rPr>
              <w:t>Intel</w:t>
            </w:r>
            <w:r w:rsidRPr="000028CE">
              <w:rPr>
                <w:sz w:val="22"/>
                <w:szCs w:val="22"/>
              </w:rPr>
              <w:t xml:space="preserve">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28CE">
              <w:rPr>
                <w:sz w:val="22"/>
                <w:szCs w:val="22"/>
              </w:rPr>
              <w:t>3 2120 3.3/4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>/500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>/</w:t>
            </w:r>
            <w:r w:rsidRPr="000028CE">
              <w:rPr>
                <w:sz w:val="22"/>
                <w:szCs w:val="22"/>
                <w:lang w:val="en-US"/>
              </w:rPr>
              <w:t>Acer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V</w:t>
            </w:r>
            <w:r w:rsidRPr="000028CE">
              <w:rPr>
                <w:sz w:val="22"/>
                <w:szCs w:val="22"/>
              </w:rPr>
              <w:t xml:space="preserve">193 - 1 шт.,  Мультимедиа проектор </w:t>
            </w:r>
            <w:r w:rsidRPr="000028CE">
              <w:rPr>
                <w:sz w:val="22"/>
                <w:szCs w:val="22"/>
                <w:lang w:val="en-US"/>
              </w:rPr>
              <w:t>Epson</w:t>
            </w:r>
            <w:r w:rsidRPr="000028CE">
              <w:rPr>
                <w:sz w:val="22"/>
                <w:szCs w:val="22"/>
              </w:rPr>
              <w:t xml:space="preserve">  </w:t>
            </w:r>
            <w:r w:rsidRPr="000028CE">
              <w:rPr>
                <w:sz w:val="22"/>
                <w:szCs w:val="22"/>
                <w:lang w:val="en-US"/>
              </w:rPr>
              <w:t>EB</w:t>
            </w:r>
            <w:r w:rsidRPr="000028CE">
              <w:rPr>
                <w:sz w:val="22"/>
                <w:szCs w:val="22"/>
              </w:rPr>
              <w:t>-</w:t>
            </w:r>
            <w:r w:rsidRPr="000028CE">
              <w:rPr>
                <w:sz w:val="22"/>
                <w:szCs w:val="22"/>
                <w:lang w:val="en-US"/>
              </w:rPr>
              <w:t>X</w:t>
            </w:r>
            <w:r w:rsidRPr="000028CE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TA</w:t>
            </w:r>
            <w:r w:rsidRPr="000028CE">
              <w:rPr>
                <w:sz w:val="22"/>
                <w:szCs w:val="22"/>
              </w:rPr>
              <w:t xml:space="preserve">-1120 в комплекте - 1 шт., Колонки </w:t>
            </w:r>
            <w:r w:rsidRPr="000028CE">
              <w:rPr>
                <w:sz w:val="22"/>
                <w:szCs w:val="22"/>
                <w:lang w:val="en-US"/>
              </w:rPr>
              <w:t>Hi</w:t>
            </w:r>
            <w:r w:rsidRPr="000028CE">
              <w:rPr>
                <w:sz w:val="22"/>
                <w:szCs w:val="22"/>
              </w:rPr>
              <w:t>-</w:t>
            </w:r>
            <w:r w:rsidRPr="000028CE">
              <w:rPr>
                <w:sz w:val="22"/>
                <w:szCs w:val="22"/>
                <w:lang w:val="en-US"/>
              </w:rPr>
              <w:t>Fi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PRO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MASK</w:t>
            </w:r>
            <w:r w:rsidRPr="000028CE">
              <w:rPr>
                <w:sz w:val="22"/>
                <w:szCs w:val="22"/>
              </w:rPr>
              <w:t>6</w:t>
            </w:r>
            <w:r w:rsidRPr="000028CE">
              <w:rPr>
                <w:sz w:val="22"/>
                <w:szCs w:val="22"/>
                <w:lang w:val="en-US"/>
              </w:rPr>
              <w:t>T</w:t>
            </w:r>
            <w:r w:rsidRPr="000028CE">
              <w:rPr>
                <w:sz w:val="22"/>
                <w:szCs w:val="22"/>
              </w:rPr>
              <w:t>-</w:t>
            </w:r>
            <w:r w:rsidRPr="000028CE">
              <w:rPr>
                <w:sz w:val="22"/>
                <w:szCs w:val="22"/>
                <w:lang w:val="en-US"/>
              </w:rPr>
              <w:t>W</w:t>
            </w:r>
            <w:r w:rsidRPr="000028CE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0028CE">
              <w:rPr>
                <w:sz w:val="22"/>
                <w:szCs w:val="22"/>
                <w:lang w:val="en-US"/>
              </w:rPr>
              <w:t>Matte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White</w:t>
            </w:r>
            <w:r w:rsidRPr="000028CE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028CE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28C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28C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028CE" w14:paraId="795769B8" w14:textId="77777777" w:rsidTr="008416EB">
        <w:tc>
          <w:tcPr>
            <w:tcW w:w="7797" w:type="dxa"/>
            <w:shd w:val="clear" w:color="auto" w:fill="auto"/>
          </w:tcPr>
          <w:p w14:paraId="110A1B8D" w14:textId="77777777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28CE">
              <w:rPr>
                <w:sz w:val="22"/>
                <w:szCs w:val="22"/>
              </w:rPr>
              <w:t>комплексом</w:t>
            </w:r>
            <w:proofErr w:type="gramStart"/>
            <w:r w:rsidRPr="000028CE">
              <w:rPr>
                <w:sz w:val="22"/>
                <w:szCs w:val="22"/>
              </w:rPr>
              <w:t>.С</w:t>
            </w:r>
            <w:proofErr w:type="gramEnd"/>
            <w:r w:rsidRPr="000028CE">
              <w:rPr>
                <w:sz w:val="22"/>
                <w:szCs w:val="22"/>
              </w:rPr>
              <w:t>пециализированная</w:t>
            </w:r>
            <w:proofErr w:type="spellEnd"/>
            <w:r w:rsidRPr="000028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28CE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0028CE">
              <w:rPr>
                <w:sz w:val="22"/>
                <w:szCs w:val="22"/>
                <w:lang w:val="en-US"/>
              </w:rPr>
              <w:t>HP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GQ</w:t>
            </w:r>
            <w:r w:rsidRPr="000028CE">
              <w:rPr>
                <w:sz w:val="22"/>
                <w:szCs w:val="22"/>
              </w:rPr>
              <w:t>652</w:t>
            </w:r>
            <w:r w:rsidRPr="000028CE">
              <w:rPr>
                <w:sz w:val="22"/>
                <w:szCs w:val="22"/>
                <w:lang w:val="en-US"/>
              </w:rPr>
              <w:t>AW</w:t>
            </w:r>
            <w:r w:rsidRPr="000028CE">
              <w:rPr>
                <w:sz w:val="22"/>
                <w:szCs w:val="22"/>
              </w:rPr>
              <w:t>#</w:t>
            </w:r>
            <w:r w:rsidRPr="000028CE">
              <w:rPr>
                <w:sz w:val="22"/>
                <w:szCs w:val="22"/>
                <w:lang w:val="en-US"/>
              </w:rPr>
              <w:t>ACB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dc</w:t>
            </w:r>
            <w:r w:rsidRPr="000028CE">
              <w:rPr>
                <w:sz w:val="22"/>
                <w:szCs w:val="22"/>
              </w:rPr>
              <w:t xml:space="preserve">7800 </w:t>
            </w:r>
            <w:r w:rsidRPr="000028CE">
              <w:rPr>
                <w:sz w:val="22"/>
                <w:szCs w:val="22"/>
                <w:lang w:val="en-US"/>
              </w:rPr>
              <w:t>USDT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E</w:t>
            </w:r>
            <w:r w:rsidRPr="000028CE">
              <w:rPr>
                <w:sz w:val="22"/>
                <w:szCs w:val="22"/>
              </w:rPr>
              <w:t xml:space="preserve"> 6550 1.0</w:t>
            </w:r>
            <w:r w:rsidRPr="000028CE">
              <w:rPr>
                <w:sz w:val="22"/>
                <w:szCs w:val="22"/>
                <w:lang w:val="en-US"/>
              </w:rPr>
              <w:t>G</w:t>
            </w:r>
            <w:r w:rsidRPr="000028CE">
              <w:rPr>
                <w:sz w:val="22"/>
                <w:szCs w:val="22"/>
              </w:rPr>
              <w:t>.</w:t>
            </w:r>
            <w:r w:rsidRPr="000028CE">
              <w:rPr>
                <w:sz w:val="22"/>
                <w:szCs w:val="22"/>
                <w:lang w:val="en-US"/>
              </w:rPr>
              <w:t>DVD</w:t>
            </w:r>
            <w:r w:rsidRPr="000028CE">
              <w:rPr>
                <w:sz w:val="22"/>
                <w:szCs w:val="22"/>
              </w:rPr>
              <w:t>-</w:t>
            </w:r>
            <w:r w:rsidRPr="000028CE">
              <w:rPr>
                <w:sz w:val="22"/>
                <w:szCs w:val="22"/>
                <w:lang w:val="en-US"/>
              </w:rPr>
              <w:t>ROM</w:t>
            </w:r>
            <w:r w:rsidRPr="000028CE">
              <w:rPr>
                <w:sz w:val="22"/>
                <w:szCs w:val="22"/>
              </w:rPr>
              <w:t>/ 2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>/80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 xml:space="preserve"> - 1 шт., Проектор </w:t>
            </w:r>
            <w:r w:rsidRPr="000028CE">
              <w:rPr>
                <w:sz w:val="22"/>
                <w:szCs w:val="22"/>
                <w:lang w:val="en-US"/>
              </w:rPr>
              <w:t>NEC</w:t>
            </w:r>
            <w:r w:rsidRPr="000028CE">
              <w:rPr>
                <w:sz w:val="22"/>
                <w:szCs w:val="22"/>
              </w:rPr>
              <w:t xml:space="preserve"> М350Х в </w:t>
            </w:r>
            <w:proofErr w:type="spellStart"/>
            <w:r w:rsidRPr="000028CE">
              <w:rPr>
                <w:sz w:val="22"/>
                <w:szCs w:val="22"/>
              </w:rPr>
              <w:t>компл</w:t>
            </w:r>
            <w:proofErr w:type="spellEnd"/>
            <w:r w:rsidRPr="000028CE">
              <w:rPr>
                <w:sz w:val="22"/>
                <w:szCs w:val="22"/>
              </w:rPr>
              <w:t xml:space="preserve">. - 1 шт., Акустическая система </w:t>
            </w:r>
            <w:r w:rsidRPr="000028CE">
              <w:rPr>
                <w:sz w:val="22"/>
                <w:szCs w:val="22"/>
                <w:lang w:val="en-US"/>
              </w:rPr>
              <w:t>JBL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CONTROL</w:t>
            </w:r>
            <w:r w:rsidRPr="000028CE">
              <w:rPr>
                <w:sz w:val="22"/>
                <w:szCs w:val="22"/>
              </w:rPr>
              <w:t xml:space="preserve"> 25 </w:t>
            </w:r>
            <w:r w:rsidRPr="000028CE">
              <w:rPr>
                <w:sz w:val="22"/>
                <w:szCs w:val="22"/>
                <w:lang w:val="en-US"/>
              </w:rPr>
              <w:t>WH</w:t>
            </w:r>
            <w:r w:rsidRPr="000028CE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0028CE">
              <w:rPr>
                <w:sz w:val="22"/>
                <w:szCs w:val="22"/>
                <w:lang w:val="en-US"/>
              </w:rPr>
              <w:t>Screen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Media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Champion</w:t>
            </w:r>
            <w:r w:rsidRPr="000028CE">
              <w:rPr>
                <w:sz w:val="22"/>
                <w:szCs w:val="22"/>
              </w:rPr>
              <w:t xml:space="preserve"> 203</w:t>
            </w:r>
            <w:r w:rsidRPr="000028CE">
              <w:rPr>
                <w:sz w:val="22"/>
                <w:szCs w:val="22"/>
                <w:lang w:val="en-US"/>
              </w:rPr>
              <w:t>x</w:t>
            </w:r>
            <w:r w:rsidRPr="000028CE">
              <w:rPr>
                <w:sz w:val="22"/>
                <w:szCs w:val="22"/>
              </w:rPr>
              <w:t>153</w:t>
            </w:r>
            <w:r w:rsidRPr="000028CE">
              <w:rPr>
                <w:sz w:val="22"/>
                <w:szCs w:val="22"/>
                <w:lang w:val="en-US"/>
              </w:rPr>
              <w:t>cm</w:t>
            </w:r>
            <w:r w:rsidRPr="000028CE">
              <w:rPr>
                <w:sz w:val="22"/>
                <w:szCs w:val="22"/>
              </w:rPr>
              <w:t>.</w:t>
            </w:r>
            <w:proofErr w:type="gramEnd"/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MW</w:t>
            </w:r>
            <w:r w:rsidRPr="000028CE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CFAE1D" w14:textId="77777777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28C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28C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028CE" w14:paraId="40EAE920" w14:textId="77777777" w:rsidTr="008416EB">
        <w:tc>
          <w:tcPr>
            <w:tcW w:w="7797" w:type="dxa"/>
            <w:shd w:val="clear" w:color="auto" w:fill="auto"/>
          </w:tcPr>
          <w:p w14:paraId="297FBA38" w14:textId="77777777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Ауд. 401 </w:t>
            </w:r>
            <w:proofErr w:type="spellStart"/>
            <w:r w:rsidRPr="000028CE">
              <w:rPr>
                <w:sz w:val="22"/>
                <w:szCs w:val="22"/>
              </w:rPr>
              <w:t>пом</w:t>
            </w:r>
            <w:proofErr w:type="spellEnd"/>
            <w:r w:rsidRPr="000028CE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0028CE">
              <w:rPr>
                <w:sz w:val="22"/>
                <w:szCs w:val="22"/>
              </w:rPr>
              <w:t>комплекс"</w:t>
            </w:r>
            <w:proofErr w:type="gramStart"/>
            <w:r w:rsidRPr="000028CE">
              <w:rPr>
                <w:sz w:val="22"/>
                <w:szCs w:val="22"/>
              </w:rPr>
              <w:t>.С</w:t>
            </w:r>
            <w:proofErr w:type="gramEnd"/>
            <w:r w:rsidRPr="000028CE">
              <w:rPr>
                <w:sz w:val="22"/>
                <w:szCs w:val="22"/>
              </w:rPr>
              <w:t>пециализированная</w:t>
            </w:r>
            <w:proofErr w:type="spellEnd"/>
            <w:r w:rsidRPr="000028CE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0028CE">
              <w:rPr>
                <w:sz w:val="22"/>
                <w:szCs w:val="22"/>
                <w:lang w:val="en-US"/>
              </w:rPr>
              <w:t>Intel</w:t>
            </w:r>
            <w:r w:rsidRPr="000028CE">
              <w:rPr>
                <w:sz w:val="22"/>
                <w:szCs w:val="22"/>
              </w:rPr>
              <w:t xml:space="preserve"> </w:t>
            </w:r>
            <w:r w:rsidRPr="000028CE">
              <w:rPr>
                <w:sz w:val="22"/>
                <w:szCs w:val="22"/>
                <w:lang w:val="en-US"/>
              </w:rPr>
              <w:t>Core</w:t>
            </w:r>
            <w:r w:rsidRPr="000028CE">
              <w:rPr>
                <w:sz w:val="22"/>
                <w:szCs w:val="22"/>
              </w:rPr>
              <w:t xml:space="preserve">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28CE">
              <w:rPr>
                <w:sz w:val="22"/>
                <w:szCs w:val="22"/>
              </w:rPr>
              <w:t>5-2400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0028CE">
              <w:rPr>
                <w:sz w:val="22"/>
                <w:szCs w:val="22"/>
              </w:rPr>
              <w:t>/8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>/500</w:t>
            </w:r>
            <w:r w:rsidRPr="000028CE">
              <w:rPr>
                <w:sz w:val="22"/>
                <w:szCs w:val="22"/>
                <w:lang w:val="en-US"/>
              </w:rPr>
              <w:t>Gb</w:t>
            </w:r>
            <w:r w:rsidRPr="000028CE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7D248" w14:textId="77777777" w:rsidR="002C735C" w:rsidRPr="00002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28C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28C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28C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28C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97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97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97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972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C71F016" w14:textId="77777777" w:rsidR="000028CE" w:rsidRPr="000028CE" w:rsidRDefault="000028CE" w:rsidP="000028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8CE" w14:paraId="0CB9BC1A" w14:textId="77777777" w:rsidTr="000028CE">
        <w:tc>
          <w:tcPr>
            <w:tcW w:w="562" w:type="dxa"/>
          </w:tcPr>
          <w:p w14:paraId="4ADDDA59" w14:textId="77777777" w:rsidR="000028CE" w:rsidRDefault="000028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0E5403" w14:textId="77777777" w:rsidR="000028CE" w:rsidRDefault="00002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97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28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28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97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28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28CE" w14:paraId="5A1C9382" w14:textId="77777777" w:rsidTr="00801458">
        <w:tc>
          <w:tcPr>
            <w:tcW w:w="2336" w:type="dxa"/>
          </w:tcPr>
          <w:p w14:paraId="4C518DAB" w14:textId="77777777" w:rsidR="005D65A5" w:rsidRPr="00002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2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2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2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28CE" w14:paraId="07658034" w14:textId="77777777" w:rsidTr="00801458">
        <w:tc>
          <w:tcPr>
            <w:tcW w:w="2336" w:type="dxa"/>
          </w:tcPr>
          <w:p w14:paraId="1553D698" w14:textId="78F29BFB" w:rsidR="005D65A5" w:rsidRPr="00002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28CE" w14:paraId="1DFC9150" w14:textId="77777777" w:rsidTr="00801458">
        <w:tc>
          <w:tcPr>
            <w:tcW w:w="2336" w:type="dxa"/>
          </w:tcPr>
          <w:p w14:paraId="0EFE49B8" w14:textId="77777777" w:rsidR="005D65A5" w:rsidRPr="00002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5ECA32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B7FBC66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6B85E6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0028CE" w14:paraId="20594BBC" w14:textId="77777777" w:rsidTr="00801458">
        <w:tc>
          <w:tcPr>
            <w:tcW w:w="2336" w:type="dxa"/>
          </w:tcPr>
          <w:p w14:paraId="7D5F6BD9" w14:textId="77777777" w:rsidR="005D65A5" w:rsidRPr="00002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B9501A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42E16A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CE95E5" w14:textId="77777777" w:rsidR="005D65A5" w:rsidRPr="000028CE" w:rsidRDefault="007478E0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028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28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97285"/>
      <w:r w:rsidRPr="000028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28CE" w14:paraId="2F3A9916" w14:textId="77777777" w:rsidTr="000028CE">
        <w:tc>
          <w:tcPr>
            <w:tcW w:w="562" w:type="dxa"/>
          </w:tcPr>
          <w:p w14:paraId="4E96291F" w14:textId="77777777" w:rsidR="000028CE" w:rsidRDefault="000028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B45C01" w14:textId="77777777" w:rsidR="000028CE" w:rsidRDefault="00002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145023" w14:textId="77777777" w:rsidR="000028CE" w:rsidRPr="000028CE" w:rsidRDefault="000028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28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97286"/>
      <w:r w:rsidRPr="000028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28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028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28CE" w14:paraId="0267C479" w14:textId="77777777" w:rsidTr="00801458">
        <w:tc>
          <w:tcPr>
            <w:tcW w:w="2500" w:type="pct"/>
          </w:tcPr>
          <w:p w14:paraId="37F699C9" w14:textId="77777777" w:rsidR="00B8237E" w:rsidRPr="00002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2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28CE" w14:paraId="3F240151" w14:textId="77777777" w:rsidTr="00801458">
        <w:tc>
          <w:tcPr>
            <w:tcW w:w="2500" w:type="pct"/>
          </w:tcPr>
          <w:p w14:paraId="61E91592" w14:textId="61A0874C" w:rsidR="00B8237E" w:rsidRPr="000028CE" w:rsidRDefault="00B8237E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0028CE" w:rsidRDefault="005C548A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0028CE" w14:paraId="38B8B6F2" w14:textId="77777777" w:rsidTr="00801458">
        <w:tc>
          <w:tcPr>
            <w:tcW w:w="2500" w:type="pct"/>
          </w:tcPr>
          <w:p w14:paraId="1CBB2119" w14:textId="77777777" w:rsidR="00B8237E" w:rsidRPr="000028CE" w:rsidRDefault="00B8237E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17F97" w14:textId="77777777" w:rsidR="00B8237E" w:rsidRPr="000028CE" w:rsidRDefault="005C548A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028CE" w14:paraId="5626F468" w14:textId="77777777" w:rsidTr="00801458">
        <w:tc>
          <w:tcPr>
            <w:tcW w:w="2500" w:type="pct"/>
          </w:tcPr>
          <w:p w14:paraId="214F3BC1" w14:textId="77777777" w:rsidR="00B8237E" w:rsidRPr="000028CE" w:rsidRDefault="00B8237E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B42CC8" w14:textId="77777777" w:rsidR="00B8237E" w:rsidRPr="000028CE" w:rsidRDefault="005C548A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028CE" w14:paraId="700C6C92" w14:textId="77777777" w:rsidTr="00801458">
        <w:tc>
          <w:tcPr>
            <w:tcW w:w="2500" w:type="pct"/>
          </w:tcPr>
          <w:p w14:paraId="2F7B2E72" w14:textId="77777777" w:rsidR="00B8237E" w:rsidRPr="00002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3B19E23" w14:textId="77777777" w:rsidR="00B8237E" w:rsidRPr="000028CE" w:rsidRDefault="005C548A" w:rsidP="00801458">
            <w:pPr>
              <w:rPr>
                <w:rFonts w:ascii="Times New Roman" w:hAnsi="Times New Roman" w:cs="Times New Roman"/>
              </w:rPr>
            </w:pPr>
            <w:r w:rsidRPr="000028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028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97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848A6" w14:textId="77777777" w:rsidR="009E4601" w:rsidRDefault="009E4601" w:rsidP="00315CA6">
      <w:pPr>
        <w:spacing w:after="0" w:line="240" w:lineRule="auto"/>
      </w:pPr>
      <w:r>
        <w:separator/>
      </w:r>
    </w:p>
  </w:endnote>
  <w:endnote w:type="continuationSeparator" w:id="0">
    <w:p w14:paraId="22DF91F5" w14:textId="77777777" w:rsidR="009E4601" w:rsidRDefault="009E46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8C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8FAB1" w14:textId="77777777" w:rsidR="009E4601" w:rsidRDefault="009E4601" w:rsidP="00315CA6">
      <w:pPr>
        <w:spacing w:after="0" w:line="240" w:lineRule="auto"/>
      </w:pPr>
      <w:r>
        <w:separator/>
      </w:r>
    </w:p>
  </w:footnote>
  <w:footnote w:type="continuationSeparator" w:id="0">
    <w:p w14:paraId="42F08207" w14:textId="77777777" w:rsidR="009E4601" w:rsidRDefault="009E46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8CE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601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&#1054;&#1074;&#1077;&#1095;&#1082;&#1080;&#1085;&#1072;_&#1055;&#1088;&#1072;&#1082;&#1090;&#1080;&#1082;&#1091;&#108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&#1043;&#1086;&#1089;&#1091;&#1076;&#1072;&#1088;&#1089;&#1090;&#1074;&#1077;&#1085;&#1085;&#1086;-&#1095;&#1072;&#1089;&#1090;&#1085;&#1086;&#1077;%20&#1087;&#1072;&#1088;&#1090;&#1085;&#1077;&#1088;&#1089;&#1090;&#1074;&#1086;%20&#108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E4B86C-E8B7-4EC2-9164-93C284F8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2026-05-26T11:14:00Z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